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widowControl w:val="off"/>
        <w:rPr>
          <w:b/>
          <w:bCs/>
          <w:sz w:val="27"/>
          <w:szCs w:val="27"/>
        </w:rPr>
      </w:pPr>
      <w:r>
        <w:rPr>
          <w:b/>
          <w:sz w:val="27"/>
          <w:szCs w:val="27"/>
          <w:highlight w:val="none"/>
        </w:rPr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50"/>
        <w:jc w:val="center"/>
        <w:widowControl w:val="off"/>
        <w:rPr>
          <w:b/>
          <w:bCs/>
          <w:sz w:val="27"/>
          <w:szCs w:val="27"/>
          <w:highlight w:val="none"/>
        </w:rPr>
      </w:pPr>
      <w:r>
        <w:rPr>
          <w:b/>
          <w:sz w:val="27"/>
          <w:szCs w:val="27"/>
        </w:rPr>
        <w:t xml:space="preserve">ФИНАНСОВО-ЭКОНОМИЧЕСКОЕ ОБОСНОВАНИЕ</w:t>
      </w:r>
      <w:r>
        <w:rPr>
          <w:b/>
          <w:bCs/>
          <w:sz w:val="27"/>
          <w:szCs w:val="27"/>
          <w:highlight w:val="none"/>
        </w:rPr>
      </w:r>
      <w:r>
        <w:rPr>
          <w:b/>
          <w:bCs/>
          <w:sz w:val="27"/>
          <w:szCs w:val="27"/>
          <w:highlight w:val="none"/>
        </w:rPr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  <w:r>
        <w:rPr>
          <w:b/>
          <w:bCs/>
          <w:sz w:val="27"/>
          <w:szCs w:val="27"/>
          <w:highlight w:val="none"/>
        </w:rPr>
      </w:r>
    </w:p>
    <w:p>
      <w:pPr>
        <w:pStyle w:val="850"/>
        <w:jc w:val="center"/>
        <w:widowControl w:val="off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к проекту закона</w:t>
      </w:r>
      <w:r>
        <w:rPr>
          <w:b/>
          <w:color w:val="000000"/>
          <w:sz w:val="28"/>
          <w:szCs w:val="28"/>
        </w:rPr>
        <w:t xml:space="preserve"> Новосибирской области</w:t>
      </w:r>
      <w:r>
        <w:rPr>
          <w:b/>
          <w:color w:val="000000"/>
          <w:sz w:val="28"/>
          <w:szCs w:val="28"/>
        </w:rPr>
        <w:t xml:space="preserve"> «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переводе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земельных участков с кадастровыми номерами 54:19:034001:2421, 54:19:034001:2423, 54:19:034001:4524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состава земель одной категории в другую</w:t>
      </w:r>
      <w:r>
        <w:rPr>
          <w:b/>
          <w:sz w:val="28"/>
          <w:szCs w:val="28"/>
        </w:rPr>
        <w:t xml:space="preserve">»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0"/>
        <w:jc w:val="center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0"/>
        <w:jc w:val="center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7"/>
        <w:ind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Проект закона Новосибирской области «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О переводе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с кадастровыми номерами </w:t>
      </w:r>
      <w:r>
        <w:rPr>
          <w:rFonts w:ascii="Times New Roman" w:hAnsi="Times New Roman" w:eastAsia="Times New Roman" w:cs="Times New Roman"/>
          <w:b w:val="0"/>
          <w:bCs w:val="0"/>
          <w:spacing w:val="-2"/>
          <w:sz w:val="28"/>
          <w:szCs w:val="28"/>
        </w:rPr>
        <w:t xml:space="preserve">54:19:034001:2421, 54:19:034001:2423, 54:19:034001:4524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з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состава земель одной категории в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другую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»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предусматривает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перевод из категории земель сельскохозяйственного назначения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категорию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земель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земельные участки с кадастровыми номерами </w:t>
      </w:r>
      <w:r>
        <w:rPr>
          <w:rFonts w:ascii="Times New Roman" w:hAnsi="Times New Roman" w:eastAsia="Times New Roman" w:cs="Times New Roman"/>
          <w:b w:val="0"/>
          <w:bCs w:val="0"/>
          <w:spacing w:val="-2"/>
          <w:sz w:val="28"/>
          <w:szCs w:val="28"/>
        </w:rPr>
        <w:t xml:space="preserve">54:19:034001:2421, 54:19:034001:2423, 54:19:034001:4524,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 находящиеся в собственности общества с ограниченной ответственностью «ТЕРМИНАЛ СЕВЕРО-ЗАПАД»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Перевод осуществляется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в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соответствии с Федеральным законом от 21.12.2004 № 172-ФЗ «О переводе земе</w:t>
      </w:r>
      <w:r>
        <w:rPr>
          <w:rFonts w:ascii="Times New Roman" w:hAnsi="Times New Roman" w:cs="Times New Roman"/>
          <w:bCs/>
          <w:sz w:val="28"/>
          <w:szCs w:val="28"/>
        </w:rPr>
        <w:t xml:space="preserve">ль или земельных участков из одной категории в другую»</w:t>
      </w:r>
      <w:r>
        <w:rPr>
          <w:rFonts w:ascii="Times New Roman" w:hAnsi="Times New Roman" w:cs="Times New Roman"/>
          <w:bCs/>
          <w:sz w:val="28"/>
          <w:szCs w:val="28"/>
        </w:rPr>
        <w:t xml:space="preserve"> в </w:t>
      </w:r>
      <w:r>
        <w:rPr>
          <w:rFonts w:ascii="Times New Roman" w:hAnsi="Times New Roman" w:cs="Times New Roman"/>
          <w:bCs/>
          <w:sz w:val="28"/>
          <w:szCs w:val="28"/>
        </w:rPr>
        <w:t xml:space="preserve">связи с </w:t>
      </w:r>
      <w:r>
        <w:rPr>
          <w:rFonts w:ascii="Times New Roman" w:hAnsi="Times New Roman" w:cs="Times New Roman"/>
          <w:bCs/>
          <w:sz w:val="28"/>
          <w:szCs w:val="28"/>
        </w:rPr>
        <w:t xml:space="preserve">ходатайством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общества с ограниченной ответственностью «ТЕРМИНАЛ СЕВЕРО-ЗАПАД»</w:t>
      </w:r>
      <w:r>
        <w:rPr>
          <w:rFonts w:ascii="Times New Roman" w:hAnsi="Times New Roman" w:cs="Times New Roman"/>
          <w:bCs/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закона </w:t>
      </w:r>
      <w:r>
        <w:rPr>
          <w:rFonts w:ascii="Times New Roman" w:hAnsi="Times New Roman" w:cs="Times New Roman"/>
          <w:bCs/>
          <w:sz w:val="28"/>
          <w:szCs w:val="28"/>
        </w:rPr>
        <w:t xml:space="preserve">Новосибирской области «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О переводе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с кадастровыми номерами </w:t>
      </w:r>
      <w:r>
        <w:rPr>
          <w:rFonts w:ascii="Times New Roman" w:hAnsi="Times New Roman" w:eastAsia="Times New Roman" w:cs="Times New Roman"/>
          <w:b w:val="0"/>
          <w:bCs w:val="0"/>
          <w:spacing w:val="-2"/>
          <w:sz w:val="28"/>
          <w:szCs w:val="28"/>
        </w:rPr>
        <w:t xml:space="preserve">54:19:034001:2421, 54:19:034001:2423, 54:19:034001:4524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з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состава земель одной категории в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другую</w:t>
      </w:r>
      <w:r/>
      <w:r>
        <w:rPr>
          <w:rFonts w:ascii="Times New Roman" w:hAnsi="Times New Roman" w:cs="Times New Roman"/>
          <w:bCs/>
          <w:sz w:val="28"/>
          <w:szCs w:val="28"/>
        </w:rPr>
        <w:t xml:space="preserve">» </w:t>
      </w:r>
      <w:r/>
      <w:r>
        <w:rPr>
          <w:rFonts w:ascii="Times New Roman" w:hAnsi="Times New Roman" w:cs="Times New Roman"/>
          <w:sz w:val="28"/>
          <w:szCs w:val="28"/>
        </w:rPr>
        <w:t xml:space="preserve">не потребует затрат из областного бюджета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а также не повлечет </w:t>
      </w:r>
      <w:r>
        <w:rPr>
          <w:rFonts w:ascii="Times New Roman" w:hAnsi="Times New Roman" w:cs="Times New Roman"/>
          <w:sz w:val="28"/>
          <w:szCs w:val="28"/>
        </w:rPr>
        <w:t xml:space="preserve">выпадения доходов областного бюджета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0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50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50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50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50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50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50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50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50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567" w:bottom="1134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8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  <w:p>
    <w:pPr>
      <w:pStyle w:val="858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2">
    <w:name w:val="Heading 1"/>
    <w:basedOn w:val="850"/>
    <w:next w:val="850"/>
    <w:link w:val="67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3">
    <w:name w:val="Heading 1 Char"/>
    <w:link w:val="672"/>
    <w:uiPriority w:val="9"/>
    <w:rPr>
      <w:rFonts w:ascii="Arial" w:hAnsi="Arial" w:eastAsia="Arial" w:cs="Arial"/>
      <w:sz w:val="40"/>
      <w:szCs w:val="40"/>
    </w:rPr>
  </w:style>
  <w:style w:type="paragraph" w:styleId="674">
    <w:name w:val="Heading 2"/>
    <w:basedOn w:val="850"/>
    <w:next w:val="850"/>
    <w:link w:val="67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5">
    <w:name w:val="Heading 2 Char"/>
    <w:link w:val="674"/>
    <w:uiPriority w:val="9"/>
    <w:rPr>
      <w:rFonts w:ascii="Arial" w:hAnsi="Arial" w:eastAsia="Arial" w:cs="Arial"/>
      <w:sz w:val="34"/>
    </w:rPr>
  </w:style>
  <w:style w:type="paragraph" w:styleId="676">
    <w:name w:val="Heading 3"/>
    <w:basedOn w:val="850"/>
    <w:next w:val="850"/>
    <w:link w:val="67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7">
    <w:name w:val="Heading 3 Char"/>
    <w:link w:val="676"/>
    <w:uiPriority w:val="9"/>
    <w:rPr>
      <w:rFonts w:ascii="Arial" w:hAnsi="Arial" w:eastAsia="Arial" w:cs="Arial"/>
      <w:sz w:val="30"/>
      <w:szCs w:val="30"/>
    </w:rPr>
  </w:style>
  <w:style w:type="paragraph" w:styleId="678">
    <w:name w:val="Heading 4"/>
    <w:basedOn w:val="850"/>
    <w:next w:val="850"/>
    <w:link w:val="67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9">
    <w:name w:val="Heading 4 Char"/>
    <w:link w:val="678"/>
    <w:uiPriority w:val="9"/>
    <w:rPr>
      <w:rFonts w:ascii="Arial" w:hAnsi="Arial" w:eastAsia="Arial" w:cs="Arial"/>
      <w:b/>
      <w:bCs/>
      <w:sz w:val="26"/>
      <w:szCs w:val="26"/>
    </w:rPr>
  </w:style>
  <w:style w:type="paragraph" w:styleId="680">
    <w:name w:val="Heading 5"/>
    <w:basedOn w:val="850"/>
    <w:next w:val="850"/>
    <w:link w:val="68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1">
    <w:name w:val="Heading 5 Char"/>
    <w:link w:val="680"/>
    <w:uiPriority w:val="9"/>
    <w:rPr>
      <w:rFonts w:ascii="Arial" w:hAnsi="Arial" w:eastAsia="Arial" w:cs="Arial"/>
      <w:b/>
      <w:bCs/>
      <w:sz w:val="24"/>
      <w:szCs w:val="24"/>
    </w:rPr>
  </w:style>
  <w:style w:type="paragraph" w:styleId="682">
    <w:name w:val="Heading 6"/>
    <w:basedOn w:val="850"/>
    <w:next w:val="850"/>
    <w:link w:val="68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3">
    <w:name w:val="Heading 6 Char"/>
    <w:link w:val="682"/>
    <w:uiPriority w:val="9"/>
    <w:rPr>
      <w:rFonts w:ascii="Arial" w:hAnsi="Arial" w:eastAsia="Arial" w:cs="Arial"/>
      <w:b/>
      <w:bCs/>
      <w:sz w:val="22"/>
      <w:szCs w:val="22"/>
    </w:rPr>
  </w:style>
  <w:style w:type="paragraph" w:styleId="684">
    <w:name w:val="Heading 7"/>
    <w:basedOn w:val="850"/>
    <w:next w:val="850"/>
    <w:link w:val="68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5">
    <w:name w:val="Heading 7 Char"/>
    <w:link w:val="68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6">
    <w:name w:val="Heading 8"/>
    <w:basedOn w:val="850"/>
    <w:next w:val="850"/>
    <w:link w:val="68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7">
    <w:name w:val="Heading 8 Char"/>
    <w:link w:val="686"/>
    <w:uiPriority w:val="9"/>
    <w:rPr>
      <w:rFonts w:ascii="Arial" w:hAnsi="Arial" w:eastAsia="Arial" w:cs="Arial"/>
      <w:i/>
      <w:iCs/>
      <w:sz w:val="22"/>
      <w:szCs w:val="22"/>
    </w:rPr>
  </w:style>
  <w:style w:type="paragraph" w:styleId="688">
    <w:name w:val="Heading 9"/>
    <w:basedOn w:val="850"/>
    <w:next w:val="850"/>
    <w:link w:val="68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9">
    <w:name w:val="Heading 9 Char"/>
    <w:link w:val="688"/>
    <w:uiPriority w:val="9"/>
    <w:rPr>
      <w:rFonts w:ascii="Arial" w:hAnsi="Arial" w:eastAsia="Arial" w:cs="Arial"/>
      <w:i/>
      <w:iCs/>
      <w:sz w:val="21"/>
      <w:szCs w:val="21"/>
    </w:rPr>
  </w:style>
  <w:style w:type="paragraph" w:styleId="690">
    <w:name w:val="List Paragraph"/>
    <w:basedOn w:val="850"/>
    <w:uiPriority w:val="34"/>
    <w:qFormat/>
    <w:pPr>
      <w:contextualSpacing/>
      <w:ind w:left="720"/>
    </w:pPr>
  </w:style>
  <w:style w:type="paragraph" w:styleId="691">
    <w:name w:val="No Spacing"/>
    <w:uiPriority w:val="1"/>
    <w:qFormat/>
    <w:pPr>
      <w:spacing w:before="0" w:after="0" w:line="240" w:lineRule="auto"/>
    </w:pPr>
  </w:style>
  <w:style w:type="paragraph" w:styleId="692">
    <w:name w:val="Title"/>
    <w:basedOn w:val="850"/>
    <w:next w:val="850"/>
    <w:link w:val="69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3">
    <w:name w:val="Title Char"/>
    <w:link w:val="692"/>
    <w:uiPriority w:val="10"/>
    <w:rPr>
      <w:sz w:val="48"/>
      <w:szCs w:val="48"/>
    </w:rPr>
  </w:style>
  <w:style w:type="paragraph" w:styleId="694">
    <w:name w:val="Subtitle"/>
    <w:basedOn w:val="850"/>
    <w:next w:val="850"/>
    <w:link w:val="695"/>
    <w:uiPriority w:val="11"/>
    <w:qFormat/>
    <w:pPr>
      <w:spacing w:before="200" w:after="200"/>
    </w:pPr>
    <w:rPr>
      <w:sz w:val="24"/>
      <w:szCs w:val="24"/>
    </w:rPr>
  </w:style>
  <w:style w:type="character" w:styleId="695">
    <w:name w:val="Subtitle Char"/>
    <w:link w:val="694"/>
    <w:uiPriority w:val="11"/>
    <w:rPr>
      <w:sz w:val="24"/>
      <w:szCs w:val="24"/>
    </w:rPr>
  </w:style>
  <w:style w:type="paragraph" w:styleId="696">
    <w:name w:val="Quote"/>
    <w:basedOn w:val="850"/>
    <w:next w:val="850"/>
    <w:link w:val="697"/>
    <w:uiPriority w:val="29"/>
    <w:qFormat/>
    <w:pPr>
      <w:ind w:left="720" w:right="720"/>
    </w:pPr>
    <w:rPr>
      <w:i/>
    </w:rPr>
  </w:style>
  <w:style w:type="character" w:styleId="697">
    <w:name w:val="Quote Char"/>
    <w:link w:val="696"/>
    <w:uiPriority w:val="29"/>
    <w:rPr>
      <w:i/>
    </w:rPr>
  </w:style>
  <w:style w:type="paragraph" w:styleId="698">
    <w:name w:val="Intense Quote"/>
    <w:basedOn w:val="850"/>
    <w:next w:val="850"/>
    <w:link w:val="69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9">
    <w:name w:val="Intense Quote Char"/>
    <w:link w:val="698"/>
    <w:uiPriority w:val="30"/>
    <w:rPr>
      <w:i/>
    </w:rPr>
  </w:style>
  <w:style w:type="paragraph" w:styleId="700">
    <w:name w:val="Header"/>
    <w:basedOn w:val="850"/>
    <w:link w:val="70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1">
    <w:name w:val="Header Char"/>
    <w:link w:val="700"/>
    <w:uiPriority w:val="99"/>
  </w:style>
  <w:style w:type="paragraph" w:styleId="702">
    <w:name w:val="Footer"/>
    <w:basedOn w:val="850"/>
    <w:link w:val="70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3">
    <w:name w:val="Footer Char"/>
    <w:link w:val="702"/>
    <w:uiPriority w:val="99"/>
  </w:style>
  <w:style w:type="paragraph" w:styleId="704">
    <w:name w:val="Caption"/>
    <w:basedOn w:val="850"/>
    <w:next w:val="850"/>
    <w:link w:val="70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5">
    <w:name w:val="Caption Char"/>
    <w:basedOn w:val="704"/>
    <w:link w:val="702"/>
    <w:uiPriority w:val="99"/>
  </w:style>
  <w:style w:type="table" w:styleId="70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7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1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3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5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6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7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8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9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0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8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5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0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1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2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3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4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5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4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5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6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7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8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9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0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1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2">
    <w:name w:val="Hyperlink"/>
    <w:uiPriority w:val="99"/>
    <w:unhideWhenUsed/>
    <w:rPr>
      <w:color w:val="0000ff" w:themeColor="hyperlink"/>
      <w:u w:val="single"/>
    </w:rPr>
  </w:style>
  <w:style w:type="paragraph" w:styleId="833">
    <w:name w:val="footnote text"/>
    <w:basedOn w:val="850"/>
    <w:link w:val="834"/>
    <w:uiPriority w:val="99"/>
    <w:semiHidden/>
    <w:unhideWhenUsed/>
    <w:pPr>
      <w:spacing w:after="40" w:line="240" w:lineRule="auto"/>
    </w:pPr>
    <w:rPr>
      <w:sz w:val="18"/>
    </w:rPr>
  </w:style>
  <w:style w:type="character" w:styleId="834">
    <w:name w:val="Footnote Text Char"/>
    <w:link w:val="833"/>
    <w:uiPriority w:val="99"/>
    <w:rPr>
      <w:sz w:val="18"/>
    </w:rPr>
  </w:style>
  <w:style w:type="character" w:styleId="835">
    <w:name w:val="footnote reference"/>
    <w:uiPriority w:val="99"/>
    <w:unhideWhenUsed/>
    <w:rPr>
      <w:vertAlign w:val="superscript"/>
    </w:rPr>
  </w:style>
  <w:style w:type="paragraph" w:styleId="836">
    <w:name w:val="endnote text"/>
    <w:basedOn w:val="850"/>
    <w:link w:val="837"/>
    <w:uiPriority w:val="99"/>
    <w:semiHidden/>
    <w:unhideWhenUsed/>
    <w:pPr>
      <w:spacing w:after="0" w:line="240" w:lineRule="auto"/>
    </w:pPr>
    <w:rPr>
      <w:sz w:val="20"/>
    </w:rPr>
  </w:style>
  <w:style w:type="character" w:styleId="837">
    <w:name w:val="Endnote Text Char"/>
    <w:link w:val="836"/>
    <w:uiPriority w:val="99"/>
    <w:rPr>
      <w:sz w:val="20"/>
    </w:rPr>
  </w:style>
  <w:style w:type="character" w:styleId="838">
    <w:name w:val="endnote reference"/>
    <w:uiPriority w:val="99"/>
    <w:semiHidden/>
    <w:unhideWhenUsed/>
    <w:rPr>
      <w:vertAlign w:val="superscript"/>
    </w:rPr>
  </w:style>
  <w:style w:type="paragraph" w:styleId="839">
    <w:name w:val="toc 1"/>
    <w:basedOn w:val="850"/>
    <w:next w:val="850"/>
    <w:uiPriority w:val="39"/>
    <w:unhideWhenUsed/>
    <w:pPr>
      <w:ind w:left="0" w:right="0" w:firstLine="0"/>
      <w:spacing w:after="57"/>
    </w:pPr>
  </w:style>
  <w:style w:type="paragraph" w:styleId="840">
    <w:name w:val="toc 2"/>
    <w:basedOn w:val="850"/>
    <w:next w:val="850"/>
    <w:uiPriority w:val="39"/>
    <w:unhideWhenUsed/>
    <w:pPr>
      <w:ind w:left="283" w:right="0" w:firstLine="0"/>
      <w:spacing w:after="57"/>
    </w:pPr>
  </w:style>
  <w:style w:type="paragraph" w:styleId="841">
    <w:name w:val="toc 3"/>
    <w:basedOn w:val="850"/>
    <w:next w:val="850"/>
    <w:uiPriority w:val="39"/>
    <w:unhideWhenUsed/>
    <w:pPr>
      <w:ind w:left="567" w:right="0" w:firstLine="0"/>
      <w:spacing w:after="57"/>
    </w:pPr>
  </w:style>
  <w:style w:type="paragraph" w:styleId="842">
    <w:name w:val="toc 4"/>
    <w:basedOn w:val="850"/>
    <w:next w:val="850"/>
    <w:uiPriority w:val="39"/>
    <w:unhideWhenUsed/>
    <w:pPr>
      <w:ind w:left="850" w:right="0" w:firstLine="0"/>
      <w:spacing w:after="57"/>
    </w:pPr>
  </w:style>
  <w:style w:type="paragraph" w:styleId="843">
    <w:name w:val="toc 5"/>
    <w:basedOn w:val="850"/>
    <w:next w:val="850"/>
    <w:uiPriority w:val="39"/>
    <w:unhideWhenUsed/>
    <w:pPr>
      <w:ind w:left="1134" w:right="0" w:firstLine="0"/>
      <w:spacing w:after="57"/>
    </w:pPr>
  </w:style>
  <w:style w:type="paragraph" w:styleId="844">
    <w:name w:val="toc 6"/>
    <w:basedOn w:val="850"/>
    <w:next w:val="850"/>
    <w:uiPriority w:val="39"/>
    <w:unhideWhenUsed/>
    <w:pPr>
      <w:ind w:left="1417" w:right="0" w:firstLine="0"/>
      <w:spacing w:after="57"/>
    </w:pPr>
  </w:style>
  <w:style w:type="paragraph" w:styleId="845">
    <w:name w:val="toc 7"/>
    <w:basedOn w:val="850"/>
    <w:next w:val="850"/>
    <w:uiPriority w:val="39"/>
    <w:unhideWhenUsed/>
    <w:pPr>
      <w:ind w:left="1701" w:right="0" w:firstLine="0"/>
      <w:spacing w:after="57"/>
    </w:pPr>
  </w:style>
  <w:style w:type="paragraph" w:styleId="846">
    <w:name w:val="toc 8"/>
    <w:basedOn w:val="850"/>
    <w:next w:val="850"/>
    <w:uiPriority w:val="39"/>
    <w:unhideWhenUsed/>
    <w:pPr>
      <w:ind w:left="1984" w:right="0" w:firstLine="0"/>
      <w:spacing w:after="57"/>
    </w:pPr>
  </w:style>
  <w:style w:type="paragraph" w:styleId="847">
    <w:name w:val="toc 9"/>
    <w:basedOn w:val="850"/>
    <w:next w:val="850"/>
    <w:uiPriority w:val="39"/>
    <w:unhideWhenUsed/>
    <w:pPr>
      <w:ind w:left="2268" w:right="0" w:firstLine="0"/>
      <w:spacing w:after="57"/>
    </w:pPr>
  </w:style>
  <w:style w:type="paragraph" w:styleId="848">
    <w:name w:val="TOC Heading"/>
    <w:uiPriority w:val="39"/>
    <w:unhideWhenUsed/>
  </w:style>
  <w:style w:type="paragraph" w:styleId="849">
    <w:name w:val="table of figures"/>
    <w:basedOn w:val="850"/>
    <w:next w:val="850"/>
    <w:uiPriority w:val="99"/>
    <w:unhideWhenUsed/>
    <w:pPr>
      <w:spacing w:after="0" w:afterAutospacing="0"/>
    </w:pPr>
  </w:style>
  <w:style w:type="paragraph" w:styleId="850" w:default="1">
    <w:name w:val="Normal"/>
    <w:next w:val="850"/>
    <w:link w:val="850"/>
    <w:qFormat/>
    <w:rPr>
      <w:sz w:val="24"/>
      <w:szCs w:val="24"/>
      <w:lang w:val="ru-RU" w:eastAsia="ru-RU" w:bidi="ar-SA"/>
    </w:rPr>
  </w:style>
  <w:style w:type="character" w:styleId="851">
    <w:name w:val="Основной шрифт абзаца"/>
    <w:next w:val="851"/>
    <w:link w:val="850"/>
    <w:uiPriority w:val="1"/>
    <w:unhideWhenUsed/>
  </w:style>
  <w:style w:type="table" w:styleId="852">
    <w:name w:val="Обычная таблица"/>
    <w:next w:val="852"/>
    <w:link w:val="850"/>
    <w:uiPriority w:val="99"/>
    <w:semiHidden/>
    <w:unhideWhenUsed/>
    <w:tblPr/>
  </w:style>
  <w:style w:type="numbering" w:styleId="853">
    <w:name w:val="Нет списка"/>
    <w:next w:val="853"/>
    <w:link w:val="850"/>
    <w:uiPriority w:val="99"/>
    <w:semiHidden/>
    <w:unhideWhenUsed/>
  </w:style>
  <w:style w:type="paragraph" w:styleId="854">
    <w:name w:val="Текст выноски"/>
    <w:basedOn w:val="850"/>
    <w:next w:val="854"/>
    <w:link w:val="855"/>
    <w:semiHidden/>
    <w:unhideWhenUsed/>
    <w:rPr>
      <w:rFonts w:ascii="Segoe UI" w:hAnsi="Segoe UI" w:cs="Segoe UI"/>
      <w:sz w:val="18"/>
      <w:szCs w:val="18"/>
    </w:rPr>
  </w:style>
  <w:style w:type="character" w:styleId="855">
    <w:name w:val="Текст выноски Знак"/>
    <w:next w:val="855"/>
    <w:link w:val="854"/>
    <w:semiHidden/>
    <w:rPr>
      <w:rFonts w:ascii="Segoe UI" w:hAnsi="Segoe UI" w:cs="Segoe UI"/>
      <w:sz w:val="18"/>
      <w:szCs w:val="18"/>
    </w:rPr>
  </w:style>
  <w:style w:type="table" w:styleId="856">
    <w:name w:val="Сетка таблицы"/>
    <w:basedOn w:val="852"/>
    <w:next w:val="856"/>
    <w:link w:val="850"/>
    <w:uiPriority w:val="39"/>
    <w:tblPr/>
  </w:style>
  <w:style w:type="paragraph" w:styleId="857">
    <w:name w:val="ConsPlusNormal"/>
    <w:next w:val="857"/>
    <w:link w:val="850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858">
    <w:name w:val="Верхний колонтитул"/>
    <w:basedOn w:val="850"/>
    <w:next w:val="858"/>
    <w:link w:val="85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9">
    <w:name w:val="Верхний колонтитул Знак"/>
    <w:next w:val="859"/>
    <w:link w:val="858"/>
    <w:uiPriority w:val="99"/>
    <w:rPr>
      <w:sz w:val="24"/>
      <w:szCs w:val="24"/>
    </w:rPr>
  </w:style>
  <w:style w:type="paragraph" w:styleId="860">
    <w:name w:val="Нижний колонтитул"/>
    <w:basedOn w:val="850"/>
    <w:next w:val="860"/>
    <w:link w:val="861"/>
    <w:unhideWhenUsed/>
    <w:pPr>
      <w:tabs>
        <w:tab w:val="center" w:pos="4677" w:leader="none"/>
        <w:tab w:val="right" w:pos="9355" w:leader="none"/>
      </w:tabs>
    </w:pPr>
  </w:style>
  <w:style w:type="character" w:styleId="861">
    <w:name w:val="Нижний колонтитул Знак"/>
    <w:next w:val="861"/>
    <w:link w:val="860"/>
    <w:rPr>
      <w:sz w:val="24"/>
      <w:szCs w:val="24"/>
    </w:rPr>
  </w:style>
  <w:style w:type="paragraph" w:styleId="862">
    <w:name w:val="Основной текст с отступом"/>
    <w:basedOn w:val="850"/>
    <w:next w:val="862"/>
    <w:link w:val="863"/>
    <w:pPr>
      <w:jc w:val="both"/>
    </w:pPr>
    <w:rPr>
      <w:sz w:val="28"/>
      <w:szCs w:val="20"/>
    </w:rPr>
  </w:style>
  <w:style w:type="character" w:styleId="863">
    <w:name w:val="Основной текст с отступом Знак"/>
    <w:next w:val="863"/>
    <w:link w:val="862"/>
    <w:rPr>
      <w:sz w:val="28"/>
    </w:rPr>
  </w:style>
  <w:style w:type="paragraph" w:styleId="864">
    <w:name w:val="Основной текст 3"/>
    <w:basedOn w:val="850"/>
    <w:next w:val="864"/>
    <w:link w:val="865"/>
    <w:pPr>
      <w:spacing w:after="120"/>
    </w:pPr>
    <w:rPr>
      <w:sz w:val="16"/>
      <w:szCs w:val="16"/>
    </w:rPr>
  </w:style>
  <w:style w:type="character" w:styleId="865">
    <w:name w:val="Основной текст 3 Знак"/>
    <w:next w:val="865"/>
    <w:link w:val="864"/>
    <w:rPr>
      <w:sz w:val="16"/>
      <w:szCs w:val="16"/>
    </w:rPr>
  </w:style>
  <w:style w:type="character" w:styleId="866">
    <w:name w:val="Основной текст (2)_"/>
    <w:next w:val="866"/>
    <w:link w:val="867"/>
    <w:rPr>
      <w:sz w:val="26"/>
      <w:szCs w:val="26"/>
      <w:shd w:val="clear" w:color="auto" w:fill="ffffff"/>
    </w:rPr>
  </w:style>
  <w:style w:type="paragraph" w:styleId="867">
    <w:name w:val="Основной текст (2)"/>
    <w:basedOn w:val="850"/>
    <w:next w:val="867"/>
    <w:link w:val="866"/>
    <w:pPr>
      <w:ind w:hanging="420"/>
      <w:jc w:val="both"/>
      <w:spacing w:line="356" w:lineRule="exact"/>
      <w:shd w:val="clear" w:color="auto" w:fill="ffffff"/>
      <w:widowControl w:val="off"/>
    </w:pPr>
    <w:rPr>
      <w:sz w:val="26"/>
      <w:szCs w:val="26"/>
    </w:rPr>
  </w:style>
  <w:style w:type="character" w:styleId="868" w:default="1">
    <w:name w:val="Default Paragraph Font"/>
    <w:uiPriority w:val="1"/>
    <w:semiHidden/>
    <w:unhideWhenUsed/>
  </w:style>
  <w:style w:type="numbering" w:styleId="869" w:default="1">
    <w:name w:val="No List"/>
    <w:uiPriority w:val="99"/>
    <w:semiHidden/>
    <w:unhideWhenUsed/>
  </w:style>
  <w:style w:type="table" w:styleId="87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ANO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 – ЭКОНОМИЧЕСКОЕ ОБОСНОВАНИЕ</dc:title>
  <dc:creator>ANO</dc:creator>
  <cp:lastModifiedBy>snb@NSO.LOC</cp:lastModifiedBy>
  <cp:revision>18</cp:revision>
  <dcterms:created xsi:type="dcterms:W3CDTF">2023-01-26T09:06:00Z</dcterms:created>
  <dcterms:modified xsi:type="dcterms:W3CDTF">2026-04-01T04:00:56Z</dcterms:modified>
  <cp:version>1048576</cp:version>
</cp:coreProperties>
</file>